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905"/>
        <w:tblW w:w="10416" w:type="dxa"/>
        <w:tblLayout w:type="fixed"/>
        <w:tblLook w:val="00BF"/>
      </w:tblPr>
      <w:tblGrid>
        <w:gridCol w:w="777"/>
        <w:gridCol w:w="4009"/>
        <w:gridCol w:w="33"/>
        <w:gridCol w:w="4787"/>
        <w:gridCol w:w="33"/>
        <w:gridCol w:w="777"/>
      </w:tblGrid>
      <w:tr w:rsidR="00685925" w:rsidRPr="009F62E2">
        <w:trPr>
          <w:gridAfter w:val="1"/>
          <w:wAfter w:w="777" w:type="dxa"/>
          <w:trHeight w:val="3387"/>
        </w:trPr>
        <w:tc>
          <w:tcPr>
            <w:tcW w:w="4819" w:type="dxa"/>
            <w:gridSpan w:val="3"/>
          </w:tcPr>
          <w:p w:rsidR="00685925" w:rsidRDefault="00685925" w:rsidP="003D017C">
            <w:pPr>
              <w:ind w:left="-113"/>
              <w:rPr>
                <w:lang w:eastAsia="el-GR"/>
              </w:rPr>
            </w:pPr>
          </w:p>
          <w:p w:rsidR="00685925" w:rsidRPr="003D017C" w:rsidRDefault="00685925" w:rsidP="009778F5">
            <w:pPr>
              <w:rPr>
                <w:lang w:val="el-GR" w:eastAsia="el-GR"/>
              </w:rPr>
            </w:pPr>
          </w:p>
          <w:p w:rsidR="00685925" w:rsidRPr="003D017C" w:rsidRDefault="00685925" w:rsidP="009778F5">
            <w:pPr>
              <w:rPr>
                <w:lang w:val="el-GR" w:eastAsia="el-GR"/>
              </w:rPr>
            </w:pPr>
          </w:p>
          <w:p w:rsidR="00685925" w:rsidRPr="003D017C" w:rsidRDefault="00685925" w:rsidP="00685925">
            <w:pPr>
              <w:pStyle w:val="3"/>
              <w:ind w:right="-91"/>
              <w:jc w:val="left"/>
              <w:rPr>
                <w:b w:val="0"/>
                <w:spacing w:val="8"/>
                <w:w w:val="95"/>
                <w:sz w:val="22"/>
                <w:szCs w:val="22"/>
                <w:lang w:val="el-GR"/>
              </w:rPr>
            </w:pPr>
          </w:p>
          <w:p w:rsidR="00685925" w:rsidRDefault="00685925" w:rsidP="00685925">
            <w:pPr>
              <w:rPr>
                <w:lang w:val="el-GR" w:eastAsia="el-GR"/>
              </w:rPr>
            </w:pPr>
          </w:p>
          <w:p w:rsidR="003D017C" w:rsidRDefault="003D017C" w:rsidP="00685925">
            <w:pPr>
              <w:rPr>
                <w:lang w:val="el-GR" w:eastAsia="el-GR"/>
              </w:rPr>
            </w:pPr>
          </w:p>
          <w:p w:rsidR="003D017C" w:rsidRDefault="003D017C" w:rsidP="00685925">
            <w:pPr>
              <w:rPr>
                <w:lang w:val="el-GR" w:eastAsia="el-GR"/>
              </w:rPr>
            </w:pPr>
          </w:p>
          <w:p w:rsidR="003D017C" w:rsidRDefault="003D017C" w:rsidP="00685925">
            <w:pPr>
              <w:rPr>
                <w:lang w:val="el-GR" w:eastAsia="el-GR"/>
              </w:rPr>
            </w:pPr>
          </w:p>
          <w:p w:rsidR="003D017C" w:rsidRDefault="003D017C" w:rsidP="00685925">
            <w:pPr>
              <w:rPr>
                <w:lang w:val="el-GR" w:eastAsia="el-GR"/>
              </w:rPr>
            </w:pPr>
          </w:p>
          <w:p w:rsidR="003D017C" w:rsidRDefault="003D017C" w:rsidP="003D017C">
            <w:pPr>
              <w:pStyle w:val="3"/>
              <w:ind w:right="-91"/>
              <w:jc w:val="left"/>
              <w:rPr>
                <w:b w:val="0"/>
                <w:spacing w:val="8"/>
                <w:w w:val="95"/>
                <w:sz w:val="22"/>
                <w:szCs w:val="22"/>
                <w:lang w:val="el-GR"/>
              </w:rPr>
            </w:pPr>
          </w:p>
          <w:p w:rsidR="003D017C" w:rsidRPr="00685925" w:rsidRDefault="003D017C" w:rsidP="003D017C">
            <w:pPr>
              <w:pStyle w:val="3"/>
              <w:ind w:right="-91"/>
              <w:jc w:val="left"/>
              <w:rPr>
                <w:b w:val="0"/>
                <w:spacing w:val="8"/>
                <w:w w:val="95"/>
                <w:sz w:val="22"/>
                <w:szCs w:val="22"/>
                <w:lang w:val="el-GR"/>
              </w:rPr>
            </w:pPr>
            <w:r w:rsidRPr="00F87F1B">
              <w:rPr>
                <w:b w:val="0"/>
                <w:spacing w:val="8"/>
                <w:w w:val="95"/>
                <w:sz w:val="22"/>
                <w:szCs w:val="22"/>
                <w:lang w:val="el-GR"/>
              </w:rPr>
              <w:t>Σχολή Θετικών Επιστημών</w:t>
            </w:r>
          </w:p>
          <w:p w:rsidR="003D017C" w:rsidRPr="00F87F1B" w:rsidRDefault="003D017C" w:rsidP="003D017C">
            <w:pPr>
              <w:rPr>
                <w:sz w:val="22"/>
                <w:szCs w:val="22"/>
                <w:lang w:val="el-GR" w:eastAsia="el-GR"/>
              </w:rPr>
            </w:pPr>
            <w:r w:rsidRPr="00F87F1B">
              <w:rPr>
                <w:sz w:val="22"/>
                <w:szCs w:val="22"/>
                <w:lang w:val="el-GR" w:eastAsia="el-GR"/>
              </w:rPr>
              <w:t xml:space="preserve">Γραμματεία </w:t>
            </w:r>
          </w:p>
          <w:p w:rsidR="003D017C" w:rsidRPr="00464A95" w:rsidRDefault="003D017C" w:rsidP="003D017C">
            <w:pPr>
              <w:rPr>
                <w:lang w:val="el-GR"/>
              </w:rPr>
            </w:pPr>
            <w:r w:rsidRPr="00F87F1B">
              <w:rPr>
                <w:sz w:val="22"/>
                <w:szCs w:val="22"/>
                <w:lang w:val="el-GR" w:eastAsia="el-GR"/>
              </w:rPr>
              <w:t>Τμήματος Πληροφορικής και Τηλεπικοινωνιών</w:t>
            </w:r>
          </w:p>
          <w:p w:rsidR="003D017C" w:rsidRPr="00685925" w:rsidRDefault="003D017C" w:rsidP="00685925">
            <w:pPr>
              <w:rPr>
                <w:lang w:val="el-GR" w:eastAsia="el-GR"/>
              </w:rPr>
            </w:pPr>
          </w:p>
        </w:tc>
        <w:tc>
          <w:tcPr>
            <w:tcW w:w="4820" w:type="dxa"/>
            <w:gridSpan w:val="2"/>
          </w:tcPr>
          <w:p w:rsidR="00685925" w:rsidRPr="00143753" w:rsidRDefault="00685925" w:rsidP="009778F5">
            <w:pPr>
              <w:rPr>
                <w:b/>
                <w:lang w:val="el-GR"/>
              </w:rPr>
            </w:pPr>
          </w:p>
          <w:p w:rsidR="007214E6" w:rsidRPr="003D017C" w:rsidRDefault="007214E6" w:rsidP="009778F5">
            <w:pPr>
              <w:rPr>
                <w:sz w:val="20"/>
                <w:szCs w:val="20"/>
                <w:lang w:val="el-GR"/>
              </w:rPr>
            </w:pPr>
          </w:p>
          <w:p w:rsidR="007214E6" w:rsidRPr="003D017C" w:rsidRDefault="007214E6" w:rsidP="009778F5">
            <w:pPr>
              <w:rPr>
                <w:sz w:val="20"/>
                <w:szCs w:val="20"/>
                <w:lang w:val="el-GR"/>
              </w:rPr>
            </w:pPr>
          </w:p>
          <w:p w:rsidR="007214E6" w:rsidRPr="003D017C" w:rsidRDefault="007214E6" w:rsidP="009778F5">
            <w:pPr>
              <w:rPr>
                <w:sz w:val="20"/>
                <w:szCs w:val="20"/>
                <w:lang w:val="el-GR"/>
              </w:rPr>
            </w:pPr>
          </w:p>
          <w:p w:rsidR="007214E6" w:rsidRPr="003D017C" w:rsidRDefault="007214E6" w:rsidP="009778F5">
            <w:pPr>
              <w:rPr>
                <w:sz w:val="20"/>
                <w:szCs w:val="20"/>
                <w:lang w:val="el-GR"/>
              </w:rPr>
            </w:pPr>
          </w:p>
          <w:p w:rsidR="007214E6" w:rsidRDefault="007214E6" w:rsidP="009778F5">
            <w:pPr>
              <w:rPr>
                <w:sz w:val="20"/>
                <w:szCs w:val="20"/>
                <w:lang w:val="el-GR"/>
              </w:rPr>
            </w:pPr>
          </w:p>
          <w:p w:rsidR="003D017C" w:rsidRDefault="003D017C" w:rsidP="009778F5">
            <w:pPr>
              <w:rPr>
                <w:sz w:val="20"/>
                <w:szCs w:val="20"/>
                <w:lang w:val="el-GR"/>
              </w:rPr>
            </w:pPr>
          </w:p>
          <w:p w:rsidR="003D017C" w:rsidRDefault="003D017C" w:rsidP="009778F5">
            <w:pPr>
              <w:rPr>
                <w:sz w:val="20"/>
                <w:szCs w:val="20"/>
                <w:lang w:val="el-GR"/>
              </w:rPr>
            </w:pPr>
          </w:p>
          <w:p w:rsidR="00685925" w:rsidRPr="00E179CE" w:rsidRDefault="00685925" w:rsidP="009778F5">
            <w:pPr>
              <w:rPr>
                <w:sz w:val="20"/>
                <w:szCs w:val="20"/>
                <w:lang w:val="el-GR"/>
              </w:rPr>
            </w:pPr>
            <w:r w:rsidRPr="00E179CE">
              <w:rPr>
                <w:sz w:val="20"/>
                <w:szCs w:val="20"/>
                <w:lang w:val="el-GR"/>
              </w:rPr>
              <w:t>Δ/</w:t>
            </w:r>
            <w:proofErr w:type="spellStart"/>
            <w:r w:rsidRPr="00E179CE">
              <w:rPr>
                <w:sz w:val="20"/>
                <w:szCs w:val="20"/>
                <w:lang w:val="el-GR"/>
              </w:rPr>
              <w:t>νση:</w:t>
            </w:r>
            <w:proofErr w:type="spellEnd"/>
            <w:r w:rsidRPr="00E179CE">
              <w:rPr>
                <w:sz w:val="20"/>
                <w:szCs w:val="20"/>
                <w:lang w:val="el-GR"/>
              </w:rPr>
              <w:t xml:space="preserve"> Πανεπιστημιούπολη, Ιλίσια</w:t>
            </w:r>
          </w:p>
          <w:p w:rsidR="00685925" w:rsidRDefault="00685925" w:rsidP="009778F5">
            <w:pPr>
              <w:rPr>
                <w:sz w:val="20"/>
                <w:szCs w:val="20"/>
                <w:lang w:val="el-GR"/>
              </w:rPr>
            </w:pPr>
            <w:r w:rsidRPr="00E179CE">
              <w:rPr>
                <w:sz w:val="20"/>
                <w:szCs w:val="20"/>
                <w:lang w:val="el-GR"/>
              </w:rPr>
              <w:t xml:space="preserve">          </w:t>
            </w:r>
            <w:r>
              <w:rPr>
                <w:sz w:val="20"/>
                <w:szCs w:val="20"/>
                <w:lang w:val="el-GR"/>
              </w:rPr>
              <w:t xml:space="preserve"> 1</w:t>
            </w:r>
            <w:r w:rsidRPr="00E179CE">
              <w:rPr>
                <w:sz w:val="20"/>
                <w:szCs w:val="20"/>
                <w:lang w:val="el-GR"/>
              </w:rPr>
              <w:t>57 03 Αθήνα</w:t>
            </w:r>
          </w:p>
          <w:p w:rsidR="00685925" w:rsidRPr="00E179CE" w:rsidRDefault="00685925" w:rsidP="009778F5">
            <w:pPr>
              <w:rPr>
                <w:sz w:val="20"/>
                <w:szCs w:val="20"/>
                <w:lang w:val="el-GR"/>
              </w:rPr>
            </w:pPr>
          </w:p>
          <w:p w:rsidR="00685925" w:rsidRPr="00E179CE" w:rsidRDefault="00685925" w:rsidP="009778F5">
            <w:pPr>
              <w:spacing w:line="360" w:lineRule="auto"/>
              <w:rPr>
                <w:sz w:val="20"/>
                <w:szCs w:val="20"/>
                <w:lang w:val="el-GR"/>
              </w:rPr>
            </w:pPr>
            <w:proofErr w:type="spellStart"/>
            <w:r w:rsidRPr="00E179CE">
              <w:rPr>
                <w:sz w:val="20"/>
                <w:szCs w:val="20"/>
                <w:lang w:val="el-GR"/>
              </w:rPr>
              <w:t>Τηλ</w:t>
            </w:r>
            <w:proofErr w:type="spellEnd"/>
            <w:r w:rsidRPr="00E179CE">
              <w:rPr>
                <w:sz w:val="20"/>
                <w:szCs w:val="20"/>
                <w:lang w:val="el-GR"/>
              </w:rPr>
              <w:t>.</w:t>
            </w:r>
            <w:r>
              <w:rPr>
                <w:sz w:val="20"/>
                <w:szCs w:val="20"/>
                <w:lang w:val="el-GR"/>
              </w:rPr>
              <w:t>:</w:t>
            </w:r>
            <w:r w:rsidRPr="00E179CE">
              <w:rPr>
                <w:sz w:val="20"/>
                <w:szCs w:val="20"/>
                <w:lang w:val="el-GR"/>
              </w:rPr>
              <w:t xml:space="preserve"> 210 727 5161</w:t>
            </w:r>
          </w:p>
          <w:p w:rsidR="00685925" w:rsidRPr="00EE6E59" w:rsidRDefault="00685925" w:rsidP="009778F5">
            <w:pPr>
              <w:spacing w:line="360" w:lineRule="auto"/>
              <w:rPr>
                <w:sz w:val="20"/>
                <w:szCs w:val="20"/>
              </w:rPr>
            </w:pPr>
            <w:r w:rsidRPr="00E179CE">
              <w:rPr>
                <w:sz w:val="20"/>
                <w:szCs w:val="20"/>
              </w:rPr>
              <w:t>Fax</w:t>
            </w:r>
            <w:r w:rsidRPr="00EE6E59">
              <w:rPr>
                <w:sz w:val="20"/>
                <w:szCs w:val="20"/>
              </w:rPr>
              <w:t>: 210 727 5191</w:t>
            </w:r>
          </w:p>
          <w:p w:rsidR="003D017C" w:rsidRPr="00EE6E59" w:rsidRDefault="00685925" w:rsidP="009778F5">
            <w:r w:rsidRPr="00E179CE">
              <w:rPr>
                <w:sz w:val="20"/>
                <w:szCs w:val="20"/>
              </w:rPr>
              <w:t xml:space="preserve">e-mail: </w:t>
            </w:r>
            <w:hyperlink r:id="rId5" w:history="1">
              <w:r w:rsidRPr="00E179CE">
                <w:rPr>
                  <w:rStyle w:val="-"/>
                  <w:sz w:val="20"/>
                  <w:szCs w:val="20"/>
                </w:rPr>
                <w:t>secret@di.uoa.gr</w:t>
              </w:r>
            </w:hyperlink>
          </w:p>
        </w:tc>
      </w:tr>
      <w:tr w:rsidR="00685925" w:rsidRPr="00EE6E59">
        <w:trPr>
          <w:gridBefore w:val="1"/>
          <w:gridAfter w:val="2"/>
          <w:wBefore w:w="777" w:type="dxa"/>
          <w:wAfter w:w="810" w:type="dxa"/>
        </w:trPr>
        <w:tc>
          <w:tcPr>
            <w:tcW w:w="4009" w:type="dxa"/>
          </w:tcPr>
          <w:p w:rsidR="00685925" w:rsidRPr="00EE6E59" w:rsidRDefault="00685925" w:rsidP="009778F5">
            <w:pPr>
              <w:pStyle w:val="a6"/>
              <w:ind w:right="-91"/>
              <w:jc w:val="left"/>
              <w:rPr>
                <w:rFonts w:ascii="Katsoulidis Bold" w:hAnsi="Katsoulidis Bold"/>
              </w:rPr>
            </w:pPr>
          </w:p>
        </w:tc>
        <w:tc>
          <w:tcPr>
            <w:tcW w:w="4820" w:type="dxa"/>
            <w:gridSpan w:val="2"/>
          </w:tcPr>
          <w:p w:rsidR="00685925" w:rsidRPr="00EE6E59" w:rsidRDefault="00685925" w:rsidP="009778F5">
            <w:pPr>
              <w:spacing w:line="360" w:lineRule="auto"/>
              <w:rPr>
                <w:sz w:val="22"/>
                <w:szCs w:val="22"/>
                <w:lang w:val="el-GR"/>
              </w:rPr>
            </w:pPr>
            <w:r w:rsidRPr="00E662DF">
              <w:rPr>
                <w:sz w:val="22"/>
                <w:szCs w:val="22"/>
                <w:lang w:val="el-GR"/>
              </w:rPr>
              <w:t xml:space="preserve">Αθήνα, </w:t>
            </w:r>
            <w:r w:rsidR="00EE6E59">
              <w:rPr>
                <w:sz w:val="22"/>
                <w:szCs w:val="22"/>
              </w:rPr>
              <w:t>11/5/2017</w:t>
            </w:r>
          </w:p>
          <w:p w:rsidR="00685925" w:rsidRPr="00EE6E59" w:rsidRDefault="00685925" w:rsidP="00EE6E59">
            <w:pPr>
              <w:rPr>
                <w:b/>
                <w:lang w:val="el-GR"/>
              </w:rPr>
            </w:pPr>
          </w:p>
        </w:tc>
      </w:tr>
      <w:tr w:rsidR="00685925" w:rsidRPr="001A7F18">
        <w:trPr>
          <w:gridBefore w:val="1"/>
          <w:gridAfter w:val="2"/>
          <w:wBefore w:w="777" w:type="dxa"/>
          <w:wAfter w:w="810" w:type="dxa"/>
        </w:trPr>
        <w:tc>
          <w:tcPr>
            <w:tcW w:w="4009" w:type="dxa"/>
          </w:tcPr>
          <w:p w:rsidR="00685925" w:rsidRPr="00143753" w:rsidRDefault="00685925" w:rsidP="00685925">
            <w:pPr>
              <w:pStyle w:val="a6"/>
              <w:ind w:right="-91"/>
              <w:jc w:val="left"/>
              <w:rPr>
                <w:rFonts w:ascii="Katsoulidis Bold" w:hAnsi="Katsoulidis Bold"/>
                <w:lang w:val="el-GR"/>
              </w:rPr>
            </w:pPr>
          </w:p>
        </w:tc>
        <w:tc>
          <w:tcPr>
            <w:tcW w:w="4820" w:type="dxa"/>
            <w:gridSpan w:val="2"/>
          </w:tcPr>
          <w:p w:rsidR="00685925" w:rsidRPr="00143753" w:rsidRDefault="00685925" w:rsidP="00EE6E59">
            <w:pPr>
              <w:rPr>
                <w:b/>
                <w:lang w:val="el-GR"/>
              </w:rPr>
            </w:pPr>
          </w:p>
        </w:tc>
      </w:tr>
      <w:tr w:rsidR="00685925" w:rsidRPr="00EE6E59">
        <w:trPr>
          <w:gridBefore w:val="1"/>
          <w:wBefore w:w="777" w:type="dxa"/>
        </w:trPr>
        <w:tc>
          <w:tcPr>
            <w:tcW w:w="9639" w:type="dxa"/>
            <w:gridSpan w:val="5"/>
          </w:tcPr>
          <w:p w:rsidR="00685925" w:rsidRPr="00EE6E59" w:rsidRDefault="00685925" w:rsidP="009778F5">
            <w:pPr>
              <w:rPr>
                <w:b/>
                <w:lang w:val="el-GR"/>
              </w:rPr>
            </w:pPr>
          </w:p>
          <w:p w:rsidR="00685925" w:rsidRPr="00EE6E59" w:rsidRDefault="00EE6E59" w:rsidP="009778F5">
            <w:pPr>
              <w:rPr>
                <w:b/>
                <w:lang w:val="el-GR"/>
              </w:rPr>
            </w:pPr>
            <w:r w:rsidRPr="00EE6E59">
              <w:rPr>
                <w:b/>
                <w:lang w:val="el-GR"/>
              </w:rPr>
              <w:t xml:space="preserve">                        </w:t>
            </w:r>
            <w:r>
              <w:rPr>
                <w:b/>
                <w:lang w:val="el-GR"/>
              </w:rPr>
              <w:t xml:space="preserve">                         </w:t>
            </w:r>
            <w:r w:rsidRPr="00EE6E59">
              <w:rPr>
                <w:b/>
                <w:lang w:val="el-GR"/>
              </w:rPr>
              <w:t xml:space="preserve"> ΑΝΑΚΟΙΝΩΣΗ</w:t>
            </w:r>
          </w:p>
          <w:p w:rsidR="00685925" w:rsidRPr="00EE6E59" w:rsidRDefault="00685925" w:rsidP="00EE6E59">
            <w:pPr>
              <w:rPr>
                <w:b/>
                <w:lang w:val="el-GR"/>
              </w:rPr>
            </w:pPr>
          </w:p>
        </w:tc>
      </w:tr>
    </w:tbl>
    <w:p w:rsidR="00EE6E59" w:rsidRPr="00EE6E59" w:rsidRDefault="001E7844" w:rsidP="00EE6E59">
      <w:pPr>
        <w:rPr>
          <w:lang w:val="el-GR"/>
        </w:rPr>
      </w:pPr>
      <w:r w:rsidRPr="00EE6E59">
        <w:rPr>
          <w:b/>
          <w:noProof/>
          <w:lang w:val="el-GR" w:eastAsia="el-GR"/>
        </w:rPr>
        <w:drawing>
          <wp:anchor distT="0" distB="0" distL="114300" distR="114300" simplePos="0" relativeHeight="251657728" behindDoc="1" locked="0" layoutInCell="1" allowOverlap="1">
            <wp:simplePos x="0" y="0"/>
            <wp:positionH relativeFrom="column">
              <wp:posOffset>-175260</wp:posOffset>
            </wp:positionH>
            <wp:positionV relativeFrom="paragraph">
              <wp:posOffset>-368300</wp:posOffset>
            </wp:positionV>
            <wp:extent cx="3028950" cy="1781175"/>
            <wp:effectExtent l="19050" t="0" r="0" b="0"/>
            <wp:wrapTight wrapText="bothSides">
              <wp:wrapPolygon edited="0">
                <wp:start x="-136" y="0"/>
                <wp:lineTo x="-136" y="21484"/>
                <wp:lineTo x="21600" y="21484"/>
                <wp:lineTo x="21600" y="0"/>
                <wp:lineTo x="-136" y="0"/>
              </wp:wrapPolygon>
            </wp:wrapTight>
            <wp:docPr id="4" name="Εικόνα 4" descr="180-logo-cyan23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logo-cyan23_sm"/>
                    <pic:cNvPicPr>
                      <a:picLocks noChangeAspect="1" noChangeArrowheads="1"/>
                    </pic:cNvPicPr>
                  </pic:nvPicPr>
                  <pic:blipFill>
                    <a:blip r:embed="rId6"/>
                    <a:srcRect/>
                    <a:stretch>
                      <a:fillRect/>
                    </a:stretch>
                  </pic:blipFill>
                  <pic:spPr bwMode="auto">
                    <a:xfrm>
                      <a:off x="0" y="0"/>
                      <a:ext cx="3028950" cy="1781175"/>
                    </a:xfrm>
                    <a:prstGeom prst="rect">
                      <a:avLst/>
                    </a:prstGeom>
                    <a:noFill/>
                    <a:ln w="9525">
                      <a:noFill/>
                      <a:miter lim="800000"/>
                      <a:headEnd/>
                      <a:tailEnd/>
                    </a:ln>
                  </pic:spPr>
                </pic:pic>
              </a:graphicData>
            </a:graphic>
          </wp:anchor>
        </w:drawing>
      </w:r>
      <w:r w:rsidR="00EE6E59" w:rsidRPr="00EE6E59">
        <w:rPr>
          <w:b/>
          <w:lang w:val="el-GR"/>
        </w:rPr>
        <w:t xml:space="preserve">Το διάστημα υποβολής αιτήσεων για το Μεταπτυχιακό Πρόγραμμα "Αλγόριθμοι, Λογική και Διακριτά Μαθηματικά", παρατείνεται έως και την </w:t>
      </w:r>
      <w:r w:rsidR="000A4C3E">
        <w:rPr>
          <w:b/>
        </w:rPr>
        <w:t>T</w:t>
      </w:r>
      <w:r w:rsidR="000A4C3E">
        <w:rPr>
          <w:b/>
          <w:lang w:val="el-GR"/>
        </w:rPr>
        <w:t>ετάρτη</w:t>
      </w:r>
      <w:r w:rsidR="00EE6E59" w:rsidRPr="00EE6E59">
        <w:rPr>
          <w:b/>
          <w:lang w:val="el-GR"/>
        </w:rPr>
        <w:t xml:space="preserve"> </w:t>
      </w:r>
      <w:r w:rsidR="000A4C3E" w:rsidRPr="000A4C3E">
        <w:rPr>
          <w:b/>
          <w:lang w:val="el-GR"/>
        </w:rPr>
        <w:t>31</w:t>
      </w:r>
      <w:r w:rsidR="00EE6E59" w:rsidRPr="00EE6E59">
        <w:rPr>
          <w:b/>
          <w:lang w:val="el-GR"/>
        </w:rPr>
        <w:t>/5/2017</w:t>
      </w:r>
      <w:r w:rsidR="00EE6E59" w:rsidRPr="00EE6E59">
        <w:rPr>
          <w:lang w:val="el-GR"/>
        </w:rPr>
        <w:t>.</w:t>
      </w:r>
    </w:p>
    <w:p w:rsidR="00EE6E59" w:rsidRPr="00EE6E59" w:rsidRDefault="00EE6E59" w:rsidP="00EE6E59">
      <w:pPr>
        <w:rPr>
          <w:lang w:val="el-GR"/>
        </w:rPr>
      </w:pPr>
    </w:p>
    <w:p w:rsidR="00EE6E59" w:rsidRPr="00EE6E59" w:rsidRDefault="00EE6E59" w:rsidP="00EE6E59">
      <w:pPr>
        <w:rPr>
          <w:lang w:val="el-GR"/>
        </w:rPr>
      </w:pPr>
      <w:r w:rsidRPr="00EE6E59">
        <w:rPr>
          <w:lang w:val="el-GR"/>
        </w:rPr>
        <w:t>Το Διαπανεπιστημιακό Πρόγραμμα Σπουδών ΑΛΜΑ λειτουργεί με συνεργασία των παρακάτω Τμημάτων και Σχολών:</w:t>
      </w:r>
    </w:p>
    <w:p w:rsidR="00EE6E59" w:rsidRPr="00EE6E59" w:rsidRDefault="00EE6E59" w:rsidP="00EE6E59">
      <w:pPr>
        <w:rPr>
          <w:lang w:val="el-GR"/>
        </w:rPr>
      </w:pPr>
    </w:p>
    <w:p w:rsidR="00EE6E59" w:rsidRPr="00EE6E59" w:rsidRDefault="00EE6E59" w:rsidP="00EE6E59">
      <w:pPr>
        <w:rPr>
          <w:lang w:val="el-GR"/>
        </w:rPr>
      </w:pPr>
      <w:r w:rsidRPr="00EE6E59">
        <w:rPr>
          <w:lang w:val="el-GR"/>
        </w:rPr>
        <w:t>Εθνικό και Καποδιστριακό Πανεπιστήμιο Αθηνών:</w:t>
      </w:r>
    </w:p>
    <w:p w:rsidR="00EE6E59" w:rsidRPr="00EE6E59" w:rsidRDefault="00EE6E59" w:rsidP="00EE6E59">
      <w:pPr>
        <w:rPr>
          <w:lang w:val="el-GR"/>
        </w:rPr>
      </w:pPr>
      <w:r w:rsidRPr="00EE6E59">
        <w:rPr>
          <w:lang w:val="el-GR"/>
        </w:rPr>
        <w:t>Τμήμα Μαθηματικών</w:t>
      </w:r>
    </w:p>
    <w:p w:rsidR="00EE6E59" w:rsidRPr="00EE6E59" w:rsidRDefault="00EE6E59" w:rsidP="00EE6E59">
      <w:pPr>
        <w:rPr>
          <w:lang w:val="el-GR"/>
        </w:rPr>
      </w:pPr>
      <w:r w:rsidRPr="00EE6E59">
        <w:rPr>
          <w:lang w:val="el-GR"/>
        </w:rPr>
        <w:t>Τμήμα Πληροφορικής και Τηλεπικοινωνιών</w:t>
      </w:r>
    </w:p>
    <w:p w:rsidR="00EE6E59" w:rsidRPr="00EE6E59" w:rsidRDefault="00EE6E59" w:rsidP="00EE6E59">
      <w:pPr>
        <w:rPr>
          <w:lang w:val="el-GR"/>
        </w:rPr>
      </w:pPr>
    </w:p>
    <w:p w:rsidR="00EE6E59" w:rsidRPr="00EE6E59" w:rsidRDefault="00EE6E59" w:rsidP="00EE6E59">
      <w:pPr>
        <w:rPr>
          <w:lang w:val="el-GR"/>
        </w:rPr>
      </w:pPr>
      <w:r w:rsidRPr="00EE6E59">
        <w:rPr>
          <w:lang w:val="el-GR"/>
        </w:rPr>
        <w:t>Εθνικό Μετσόβιο Πολυτεχνείο:</w:t>
      </w:r>
    </w:p>
    <w:p w:rsidR="00EE6E59" w:rsidRPr="00EE6E59" w:rsidRDefault="00EE6E59" w:rsidP="00EE6E59">
      <w:pPr>
        <w:rPr>
          <w:lang w:val="el-GR"/>
        </w:rPr>
      </w:pPr>
      <w:r w:rsidRPr="00EE6E59">
        <w:rPr>
          <w:lang w:val="el-GR"/>
        </w:rPr>
        <w:t>Σχολή Εφαρμοσμένων Μαθηματικών και Φυσικών Επιστημών</w:t>
      </w:r>
    </w:p>
    <w:p w:rsidR="00EE6E59" w:rsidRPr="00EE6E59" w:rsidRDefault="00EE6E59" w:rsidP="00EE6E59">
      <w:pPr>
        <w:rPr>
          <w:lang w:val="el-GR"/>
        </w:rPr>
      </w:pPr>
      <w:r w:rsidRPr="00EE6E59">
        <w:rPr>
          <w:lang w:val="el-GR"/>
        </w:rPr>
        <w:t>Σχολή Ηλεκτρολόγων Μηχανικών και Μηχανικών Υπολογιστών.</w:t>
      </w:r>
    </w:p>
    <w:p w:rsidR="00EE6E59" w:rsidRPr="00EE6E59" w:rsidRDefault="00EE6E59" w:rsidP="00EE6E59">
      <w:pPr>
        <w:rPr>
          <w:lang w:val="el-GR"/>
        </w:rPr>
      </w:pPr>
    </w:p>
    <w:p w:rsidR="00EE6E59" w:rsidRPr="00EE6E59" w:rsidRDefault="00EE6E59" w:rsidP="00EE6E59">
      <w:pPr>
        <w:rPr>
          <w:lang w:val="el-GR"/>
        </w:rPr>
      </w:pPr>
      <w:r w:rsidRPr="00EE6E59">
        <w:rPr>
          <w:lang w:val="el-GR"/>
        </w:rPr>
        <w:t>Στο Δ.Π.Μ.Σ. γίνονται δεκτοί πτυχιούχοι των Σχολών και Τμημάτων που συμμετέχουν σε αυτό, καθώς και όλων των Τμημάτων Μαθηματικών, Πληροφορικής και Μηχανικών Υπολογιστών των Πανεπιστημίων της ημεδαπής ή αναγνωρισμένων ομοταγών Τμημάτων της αλλοδαπής, καθώς και πτυχιούχοι άλλων Τμημάτων Σχολών Θετικών Επιστημών και Πολυτεχνικών Σχολών της ημεδαπής ή της αλλοδαπής, σύμφωνα με την παρ. 1, άρθ. 4 του Ν. 3685/2008. Επίσης γίνονται δεκτές προς εξέταση και αιτήσεις υποψηφιότητας κατόχων τίτλων σπουδών λοιπών Σχολών, σύμφωνα με τα προβλεπόμενα στην παρ. 12, άρθ. 5 του Ν. 2916/2001.</w:t>
      </w:r>
    </w:p>
    <w:p w:rsidR="00EE6E59" w:rsidRPr="00EE6E59" w:rsidRDefault="00EE6E59" w:rsidP="00EE6E59">
      <w:pPr>
        <w:rPr>
          <w:lang w:val="el-GR"/>
        </w:rPr>
      </w:pPr>
    </w:p>
    <w:p w:rsidR="00EE6E59" w:rsidRPr="00EE6E59" w:rsidRDefault="00EE6E59" w:rsidP="00EE6E59">
      <w:pPr>
        <w:rPr>
          <w:lang w:val="el-GR"/>
        </w:rPr>
      </w:pPr>
      <w:r w:rsidRPr="00EE6E59">
        <w:rPr>
          <w:lang w:val="el-GR"/>
        </w:rPr>
        <w:t xml:space="preserve">Πληροφορίες δίνονται από τη Γραμματεία του Τμήματος Πληροφορικής και Τηλεπικοινωνιών (κτίρια Πληροφορικής, Πανεπιστημιούπολη, Ιλίσια, τηλέφωνο 210 7275192, κα. Παλάσκα), στην οποία και θα υποβάλλονται οι σχετικές αιτήσεις κάθε Δευτέρα, Τετάρτη και Παρασκευή από 11.00 </w:t>
      </w:r>
      <w:proofErr w:type="spellStart"/>
      <w:r w:rsidRPr="00EE6E59">
        <w:rPr>
          <w:lang w:val="el-GR"/>
        </w:rPr>
        <w:t>π.μ</w:t>
      </w:r>
      <w:proofErr w:type="spellEnd"/>
      <w:r w:rsidRPr="00EE6E59">
        <w:rPr>
          <w:lang w:val="el-GR"/>
        </w:rPr>
        <w:t>. ως 14.00μ.μ.</w:t>
      </w:r>
    </w:p>
    <w:p w:rsidR="00EE6E59" w:rsidRPr="00EE6E59" w:rsidRDefault="00EE6E59" w:rsidP="00EE6E59">
      <w:pPr>
        <w:rPr>
          <w:lang w:val="el-GR"/>
        </w:rPr>
      </w:pPr>
    </w:p>
    <w:p w:rsidR="00E179CE" w:rsidRDefault="00EE6E59" w:rsidP="00EE6E59">
      <w:pPr>
        <w:rPr>
          <w:lang w:val="el-GR"/>
        </w:rPr>
      </w:pPr>
      <w:r w:rsidRPr="00EE6E59">
        <w:rPr>
          <w:lang w:val="el-GR"/>
        </w:rPr>
        <w:t xml:space="preserve">Οι </w:t>
      </w:r>
      <w:r>
        <w:rPr>
          <w:lang w:val="el-GR"/>
        </w:rPr>
        <w:t xml:space="preserve"> αιτήσεις </w:t>
      </w:r>
      <w:r w:rsidR="00CF2E68">
        <w:rPr>
          <w:lang w:val="el-GR"/>
        </w:rPr>
        <w:t xml:space="preserve"> για το </w:t>
      </w:r>
      <w:proofErr w:type="spellStart"/>
      <w:r w:rsidR="00CF2E68">
        <w:rPr>
          <w:lang w:val="el-GR"/>
        </w:rPr>
        <w:t>ακαδ</w:t>
      </w:r>
      <w:proofErr w:type="spellEnd"/>
      <w:r w:rsidR="00CF2E68">
        <w:rPr>
          <w:lang w:val="el-GR"/>
        </w:rPr>
        <w:t xml:space="preserve">. έτος 2017-18 </w:t>
      </w:r>
      <w:r w:rsidRPr="00EE6E59">
        <w:rPr>
          <w:lang w:val="el-GR"/>
        </w:rPr>
        <w:t>θα συνοδεύονται από τα ακόλουθα δικαιολογητικά: (1) Αίτηση, (2) Τίτλοι σπουδών, (3) Αναγνώριση ΔOATAΠ (όπου απαιτείται), (4) Αναλυτική βαθμολογία, (5) Βιογραφικό σημείωμα, (6) Δύο συστατικές επιστολές, (7) Αποδεικτικά γνώσης ξένων γλωσσών, (8) Αποδεικτικά ερευνητικών δραστηριοτήτων, (9) δύο φωτογραφίες.</w:t>
      </w:r>
    </w:p>
    <w:p w:rsidR="00EE6E59" w:rsidRPr="00E179CE" w:rsidRDefault="00EE6E59" w:rsidP="00EE6E59">
      <w:pPr>
        <w:rPr>
          <w:lang w:val="el-GR"/>
        </w:rPr>
      </w:pPr>
      <w:r>
        <w:rPr>
          <w:lang w:val="el-GR"/>
        </w:rPr>
        <w:t xml:space="preserve">                           </w:t>
      </w:r>
    </w:p>
    <w:sectPr w:rsidR="00EE6E59" w:rsidRPr="00E179CE" w:rsidSect="00D33BAF">
      <w:type w:val="continuous"/>
      <w:pgSz w:w="11900" w:h="16840"/>
      <w:pgMar w:top="1304" w:right="701" w:bottom="1474" w:left="107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Katsoulidis">
    <w:altName w:val="Arial"/>
    <w:panose1 w:val="00000000000000000000"/>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Katsoulidis Bold">
    <w:altName w:val="Courier New"/>
    <w:charset w:val="00"/>
    <w:family w:val="auto"/>
    <w:pitch w:val="variable"/>
    <w:sig w:usb0="00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A2CB2"/>
    <w:multiLevelType w:val="hybridMultilevel"/>
    <w:tmpl w:val="8B46753C"/>
    <w:lvl w:ilvl="0" w:tplc="F1D87CF6">
      <w:numFmt w:val="bullet"/>
      <w:lvlText w:val="-"/>
      <w:lvlJc w:val="left"/>
      <w:pPr>
        <w:tabs>
          <w:tab w:val="num" w:pos="59"/>
        </w:tabs>
        <w:ind w:left="59" w:hanging="360"/>
      </w:pPr>
      <w:rPr>
        <w:rFonts w:ascii="Katsoulidis" w:eastAsia="Times New Roman" w:hAnsi="Katsoulidis" w:cs="Times New Roman" w:hint="default"/>
      </w:rPr>
    </w:lvl>
    <w:lvl w:ilvl="1" w:tplc="04080003" w:tentative="1">
      <w:start w:val="1"/>
      <w:numFmt w:val="bullet"/>
      <w:lvlText w:val="o"/>
      <w:lvlJc w:val="left"/>
      <w:pPr>
        <w:tabs>
          <w:tab w:val="num" w:pos="779"/>
        </w:tabs>
        <w:ind w:left="779" w:hanging="360"/>
      </w:pPr>
      <w:rPr>
        <w:rFonts w:ascii="Courier New" w:hAnsi="Courier New" w:cs="Courier New" w:hint="default"/>
      </w:rPr>
    </w:lvl>
    <w:lvl w:ilvl="2" w:tplc="04080005" w:tentative="1">
      <w:start w:val="1"/>
      <w:numFmt w:val="bullet"/>
      <w:lvlText w:val=""/>
      <w:lvlJc w:val="left"/>
      <w:pPr>
        <w:tabs>
          <w:tab w:val="num" w:pos="1499"/>
        </w:tabs>
        <w:ind w:left="1499" w:hanging="360"/>
      </w:pPr>
      <w:rPr>
        <w:rFonts w:ascii="Wingdings" w:hAnsi="Wingdings" w:hint="default"/>
      </w:rPr>
    </w:lvl>
    <w:lvl w:ilvl="3" w:tplc="04080001" w:tentative="1">
      <w:start w:val="1"/>
      <w:numFmt w:val="bullet"/>
      <w:lvlText w:val=""/>
      <w:lvlJc w:val="left"/>
      <w:pPr>
        <w:tabs>
          <w:tab w:val="num" w:pos="2219"/>
        </w:tabs>
        <w:ind w:left="2219" w:hanging="360"/>
      </w:pPr>
      <w:rPr>
        <w:rFonts w:ascii="Symbol" w:hAnsi="Symbol" w:hint="default"/>
      </w:rPr>
    </w:lvl>
    <w:lvl w:ilvl="4" w:tplc="04080003" w:tentative="1">
      <w:start w:val="1"/>
      <w:numFmt w:val="bullet"/>
      <w:lvlText w:val="o"/>
      <w:lvlJc w:val="left"/>
      <w:pPr>
        <w:tabs>
          <w:tab w:val="num" w:pos="2939"/>
        </w:tabs>
        <w:ind w:left="2939" w:hanging="360"/>
      </w:pPr>
      <w:rPr>
        <w:rFonts w:ascii="Courier New" w:hAnsi="Courier New" w:cs="Courier New" w:hint="default"/>
      </w:rPr>
    </w:lvl>
    <w:lvl w:ilvl="5" w:tplc="04080005" w:tentative="1">
      <w:start w:val="1"/>
      <w:numFmt w:val="bullet"/>
      <w:lvlText w:val=""/>
      <w:lvlJc w:val="left"/>
      <w:pPr>
        <w:tabs>
          <w:tab w:val="num" w:pos="3659"/>
        </w:tabs>
        <w:ind w:left="3659" w:hanging="360"/>
      </w:pPr>
      <w:rPr>
        <w:rFonts w:ascii="Wingdings" w:hAnsi="Wingdings" w:hint="default"/>
      </w:rPr>
    </w:lvl>
    <w:lvl w:ilvl="6" w:tplc="04080001" w:tentative="1">
      <w:start w:val="1"/>
      <w:numFmt w:val="bullet"/>
      <w:lvlText w:val=""/>
      <w:lvlJc w:val="left"/>
      <w:pPr>
        <w:tabs>
          <w:tab w:val="num" w:pos="4379"/>
        </w:tabs>
        <w:ind w:left="4379" w:hanging="360"/>
      </w:pPr>
      <w:rPr>
        <w:rFonts w:ascii="Symbol" w:hAnsi="Symbol" w:hint="default"/>
      </w:rPr>
    </w:lvl>
    <w:lvl w:ilvl="7" w:tplc="04080003" w:tentative="1">
      <w:start w:val="1"/>
      <w:numFmt w:val="bullet"/>
      <w:lvlText w:val="o"/>
      <w:lvlJc w:val="left"/>
      <w:pPr>
        <w:tabs>
          <w:tab w:val="num" w:pos="5099"/>
        </w:tabs>
        <w:ind w:left="5099" w:hanging="360"/>
      </w:pPr>
      <w:rPr>
        <w:rFonts w:ascii="Courier New" w:hAnsi="Courier New" w:cs="Courier New" w:hint="default"/>
      </w:rPr>
    </w:lvl>
    <w:lvl w:ilvl="8" w:tplc="04080005" w:tentative="1">
      <w:start w:val="1"/>
      <w:numFmt w:val="bullet"/>
      <w:lvlText w:val=""/>
      <w:lvlJc w:val="left"/>
      <w:pPr>
        <w:tabs>
          <w:tab w:val="num" w:pos="5819"/>
        </w:tabs>
        <w:ind w:left="58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073FCD"/>
    <w:rsid w:val="000450BC"/>
    <w:rsid w:val="00046705"/>
    <w:rsid w:val="00073FCD"/>
    <w:rsid w:val="000A21D2"/>
    <w:rsid w:val="000A4C3E"/>
    <w:rsid w:val="00143753"/>
    <w:rsid w:val="001A7F18"/>
    <w:rsid w:val="001E7844"/>
    <w:rsid w:val="00247A09"/>
    <w:rsid w:val="002903DE"/>
    <w:rsid w:val="00294B80"/>
    <w:rsid w:val="002A2C80"/>
    <w:rsid w:val="002F008A"/>
    <w:rsid w:val="0033529F"/>
    <w:rsid w:val="003538A1"/>
    <w:rsid w:val="003D017C"/>
    <w:rsid w:val="003D12A4"/>
    <w:rsid w:val="0043268D"/>
    <w:rsid w:val="00464A95"/>
    <w:rsid w:val="00491B70"/>
    <w:rsid w:val="005B2760"/>
    <w:rsid w:val="00671AE4"/>
    <w:rsid w:val="00685925"/>
    <w:rsid w:val="00687040"/>
    <w:rsid w:val="006F7035"/>
    <w:rsid w:val="007214E6"/>
    <w:rsid w:val="00735752"/>
    <w:rsid w:val="00866D84"/>
    <w:rsid w:val="008F7018"/>
    <w:rsid w:val="0091642C"/>
    <w:rsid w:val="00926849"/>
    <w:rsid w:val="00947FA4"/>
    <w:rsid w:val="009778F5"/>
    <w:rsid w:val="009F62E2"/>
    <w:rsid w:val="00B157DF"/>
    <w:rsid w:val="00C6398B"/>
    <w:rsid w:val="00C90D63"/>
    <w:rsid w:val="00CC19C9"/>
    <w:rsid w:val="00CF13F2"/>
    <w:rsid w:val="00CF2E68"/>
    <w:rsid w:val="00D33BAF"/>
    <w:rsid w:val="00DD2057"/>
    <w:rsid w:val="00E179CE"/>
    <w:rsid w:val="00E245E6"/>
    <w:rsid w:val="00E376C0"/>
    <w:rsid w:val="00E662DF"/>
    <w:rsid w:val="00EE6E59"/>
    <w:rsid w:val="00F077D6"/>
    <w:rsid w:val="00F87F1B"/>
    <w:rsid w:val="00FD7C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57"/>
    <w:rPr>
      <w:rFonts w:ascii="Katsoulidis" w:hAnsi="Katsoulidis"/>
      <w:sz w:val="24"/>
      <w:szCs w:val="24"/>
      <w:lang w:val="en-US" w:eastAsia="en-US"/>
    </w:rPr>
  </w:style>
  <w:style w:type="paragraph" w:styleId="2">
    <w:name w:val="heading 2"/>
    <w:basedOn w:val="a"/>
    <w:next w:val="a"/>
    <w:qFormat/>
    <w:rsid w:val="00547816"/>
    <w:pPr>
      <w:keepNext/>
      <w:ind w:right="4195"/>
      <w:jc w:val="center"/>
      <w:outlineLvl w:val="1"/>
    </w:pPr>
    <w:rPr>
      <w:rFonts w:eastAsia="Calibri"/>
      <w:b/>
      <w:bCs/>
      <w:sz w:val="20"/>
      <w:szCs w:val="20"/>
      <w:lang w:eastAsia="el-GR"/>
    </w:rPr>
  </w:style>
  <w:style w:type="paragraph" w:styleId="3">
    <w:name w:val="heading 3"/>
    <w:basedOn w:val="a"/>
    <w:next w:val="a"/>
    <w:qFormat/>
    <w:rsid w:val="00547816"/>
    <w:pPr>
      <w:keepNext/>
      <w:ind w:right="4195"/>
      <w:jc w:val="center"/>
      <w:outlineLvl w:val="2"/>
    </w:pPr>
    <w:rPr>
      <w:rFonts w:eastAsia="Calibri"/>
      <w:b/>
      <w:bCs/>
      <w:sz w:val="20"/>
      <w:szCs w:val="20"/>
      <w:lang w:eastAsia="el-GR"/>
    </w:rPr>
  </w:style>
  <w:style w:type="paragraph" w:styleId="4">
    <w:name w:val="heading 4"/>
    <w:basedOn w:val="a"/>
    <w:next w:val="a"/>
    <w:qFormat/>
    <w:rsid w:val="00547816"/>
    <w:pPr>
      <w:keepNext/>
      <w:spacing w:before="240" w:after="60"/>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Style1">
    <w:name w:val="My_Style1"/>
    <w:basedOn w:val="a"/>
    <w:rsid w:val="0022447F"/>
    <w:pPr>
      <w:spacing w:after="160" w:line="360" w:lineRule="auto"/>
      <w:ind w:firstLine="680"/>
      <w:jc w:val="both"/>
    </w:pPr>
    <w:rPr>
      <w:rFonts w:ascii="Verdana" w:hAnsi="Verdana"/>
      <w:lang w:val="el-GR"/>
    </w:rPr>
  </w:style>
  <w:style w:type="paragraph" w:customStyle="1" w:styleId="MyStyle">
    <w:name w:val="MyStyle"/>
    <w:basedOn w:val="a"/>
    <w:rsid w:val="0022447F"/>
    <w:pPr>
      <w:spacing w:after="120" w:line="360" w:lineRule="auto"/>
      <w:ind w:firstLine="720"/>
      <w:jc w:val="both"/>
    </w:pPr>
    <w:rPr>
      <w:rFonts w:ascii="Verdana" w:hAnsi="Verdana"/>
      <w:szCs w:val="32"/>
      <w:lang w:val="el-GR" w:eastAsia="el-GR"/>
    </w:rPr>
  </w:style>
  <w:style w:type="paragraph" w:styleId="a3">
    <w:name w:val="Balloon Text"/>
    <w:basedOn w:val="a"/>
    <w:semiHidden/>
    <w:rsid w:val="004E71CF"/>
    <w:rPr>
      <w:rFonts w:ascii="Lucida Grande" w:hAnsi="Lucida Grande"/>
      <w:sz w:val="18"/>
      <w:szCs w:val="18"/>
    </w:rPr>
  </w:style>
  <w:style w:type="table" w:styleId="a4">
    <w:name w:val="Table Grid"/>
    <w:basedOn w:val="a1"/>
    <w:rsid w:val="00547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547816"/>
    <w:pPr>
      <w:ind w:right="4195"/>
      <w:jc w:val="center"/>
    </w:pPr>
    <w:rPr>
      <w:rFonts w:eastAsia="Calibri"/>
      <w:b/>
      <w:bCs/>
      <w:lang w:val="el-GR" w:eastAsia="el-GR"/>
    </w:rPr>
  </w:style>
  <w:style w:type="paragraph" w:styleId="a6">
    <w:name w:val="Title"/>
    <w:basedOn w:val="a"/>
    <w:qFormat/>
    <w:rsid w:val="00547816"/>
    <w:pPr>
      <w:ind w:right="4195"/>
      <w:jc w:val="center"/>
    </w:pPr>
    <w:rPr>
      <w:rFonts w:eastAsia="Calibri"/>
      <w:b/>
      <w:bCs/>
      <w:sz w:val="20"/>
      <w:szCs w:val="20"/>
      <w:lang w:eastAsia="el-GR"/>
    </w:rPr>
  </w:style>
  <w:style w:type="character" w:styleId="-">
    <w:name w:val="Hyperlink"/>
    <w:basedOn w:val="a0"/>
    <w:rsid w:val="00547816"/>
    <w:rPr>
      <w:color w:val="0000FF"/>
      <w:u w:val="single"/>
    </w:rPr>
  </w:style>
  <w:style w:type="paragraph" w:styleId="a7">
    <w:name w:val="header"/>
    <w:basedOn w:val="a"/>
    <w:rsid w:val="005B2760"/>
    <w:pPr>
      <w:tabs>
        <w:tab w:val="center" w:pos="4153"/>
        <w:tab w:val="right" w:pos="8306"/>
      </w:tabs>
    </w:pPr>
    <w:rPr>
      <w:rFonts w:ascii="Times New Roman" w:hAnsi="Times New Roman"/>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ecret@di.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1758</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Rainbow Services</Company>
  <LinksUpToDate>false</LinksUpToDate>
  <CharactersWithSpaces>2079</CharactersWithSpaces>
  <SharedDoc>false</SharedDoc>
  <HLinks>
    <vt:vector size="6" baseType="variant">
      <vt:variant>
        <vt:i4>5046306</vt:i4>
      </vt:variant>
      <vt:variant>
        <vt:i4>0</vt:i4>
      </vt:variant>
      <vt:variant>
        <vt:i4>0</vt:i4>
      </vt:variant>
      <vt:variant>
        <vt:i4>5</vt:i4>
      </vt:variant>
      <vt:variant>
        <vt:lpwstr>mailto:secret@di.uoa.gr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Bolis</dc:creator>
  <cp:lastModifiedBy>froso</cp:lastModifiedBy>
  <cp:revision>3</cp:revision>
  <cp:lastPrinted>2012-08-02T12:27:00Z</cp:lastPrinted>
  <dcterms:created xsi:type="dcterms:W3CDTF">2017-05-11T09:19:00Z</dcterms:created>
  <dcterms:modified xsi:type="dcterms:W3CDTF">2017-05-11T11:27:00Z</dcterms:modified>
</cp:coreProperties>
</file>